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1FF" w:rsidRPr="00A4695A" w:rsidRDefault="00F14BC6" w:rsidP="00F14BC6">
      <w:pPr>
        <w:spacing w:before="20" w:after="20" w:line="360" w:lineRule="auto"/>
        <w:rPr>
          <w:rFonts w:ascii="Tahoma" w:eastAsiaTheme="minorHAnsi" w:hAnsi="Tahoma" w:cs="Tahoma"/>
          <w:b/>
          <w:color w:val="000000"/>
          <w:lang w:eastAsia="en-US"/>
        </w:rPr>
      </w:pPr>
      <w:r w:rsidRPr="00A4695A">
        <w:rPr>
          <w:rFonts w:ascii="Tahoma" w:eastAsiaTheme="minorHAnsi" w:hAnsi="Tahoma" w:cs="Tahoma"/>
          <w:b/>
          <w:color w:val="000000"/>
          <w:lang w:eastAsia="en-US"/>
        </w:rPr>
        <w:t>Program Studi Pendidikan Bahasa Jawa</w:t>
      </w:r>
    </w:p>
    <w:p w:rsidR="005051FF" w:rsidRPr="00A4695A" w:rsidRDefault="005051FF" w:rsidP="00C24DC9">
      <w:pPr>
        <w:spacing w:after="0" w:line="240" w:lineRule="auto"/>
        <w:ind w:firstLine="720"/>
        <w:jc w:val="both"/>
        <w:rPr>
          <w:rFonts w:ascii="Tahoma" w:hAnsi="Tahoma" w:cs="Tahoma"/>
        </w:rPr>
      </w:pPr>
      <w:r w:rsidRPr="00A4695A">
        <w:rPr>
          <w:rFonts w:ascii="Tahoma" w:hAnsi="Tahoma" w:cs="Tahoma"/>
          <w:b/>
        </w:rPr>
        <w:t>Visi</w:t>
      </w:r>
      <w:r w:rsidRPr="00A4695A">
        <w:rPr>
          <w:rFonts w:ascii="Tahoma" w:hAnsi="Tahoma" w:cs="Tahoma"/>
        </w:rPr>
        <w:t xml:space="preserve"> Program studi Magister Pendidikan Bahasa Jawa Program Pascasarjana (PBJ-PPs) Universitas Negeri Yogyakarta adalah</w:t>
      </w:r>
      <w:r w:rsidR="001312FF" w:rsidRPr="00A4695A">
        <w:rPr>
          <w:rFonts w:ascii="Tahoma" w:hAnsi="Tahoma" w:cs="Tahoma"/>
        </w:rPr>
        <w:t xml:space="preserve"> </w:t>
      </w:r>
      <w:r w:rsidRPr="00A4695A">
        <w:rPr>
          <w:rFonts w:ascii="Tahoma" w:eastAsia="Calibri" w:hAnsi="Tahoma" w:cs="Tahoma"/>
        </w:rPr>
        <w:t>Menjadi program studi (prodi)</w:t>
      </w:r>
      <w:r w:rsidR="00F14BC6" w:rsidRPr="00A4695A">
        <w:rPr>
          <w:rFonts w:ascii="Tahoma" w:eastAsia="Calibri" w:hAnsi="Tahoma" w:cs="Tahoma"/>
        </w:rPr>
        <w:t xml:space="preserve"> yang unggul dalam pendidikan, </w:t>
      </w:r>
      <w:r w:rsidRPr="00A4695A">
        <w:rPr>
          <w:rFonts w:ascii="Tahoma" w:eastAsia="Calibri" w:hAnsi="Tahoma" w:cs="Tahoma"/>
        </w:rPr>
        <w:t>penelitian, pengembangan, dan penerapan bidang bahasa, sastra, dan budaya daerah (Jawa).</w:t>
      </w:r>
      <w:r w:rsidR="001312FF" w:rsidRPr="00A4695A">
        <w:rPr>
          <w:rFonts w:ascii="Tahoma" w:hAnsi="Tahoma" w:cs="Tahoma"/>
        </w:rPr>
        <w:t xml:space="preserve"> </w:t>
      </w:r>
      <w:r w:rsidRPr="00A4695A">
        <w:rPr>
          <w:rFonts w:ascii="Tahoma" w:eastAsia="Calibri" w:hAnsi="Tahoma" w:cs="Tahoma"/>
          <w:b/>
        </w:rPr>
        <w:t>Misi</w:t>
      </w:r>
      <w:r w:rsidR="001312FF" w:rsidRPr="00A4695A">
        <w:rPr>
          <w:rFonts w:ascii="Tahoma" w:eastAsia="Calibri" w:hAnsi="Tahoma" w:cs="Tahoma"/>
          <w:b/>
        </w:rPr>
        <w:t xml:space="preserve"> </w:t>
      </w:r>
      <w:r w:rsidR="001312FF" w:rsidRPr="00A4695A">
        <w:rPr>
          <w:rFonts w:ascii="Tahoma" w:eastAsia="Calibri" w:hAnsi="Tahoma" w:cs="Tahoma"/>
        </w:rPr>
        <w:t>prodi adalah</w:t>
      </w:r>
      <w:r w:rsidR="001312FF" w:rsidRPr="00A4695A">
        <w:rPr>
          <w:rFonts w:ascii="Tahoma" w:hAnsi="Tahoma" w:cs="Tahoma"/>
        </w:rPr>
        <w:t xml:space="preserve"> </w:t>
      </w:r>
      <w:r w:rsidRPr="00A4695A">
        <w:rPr>
          <w:rFonts w:ascii="Tahoma" w:eastAsia="Calibri" w:hAnsi="Tahoma" w:cs="Tahoma"/>
        </w:rPr>
        <w:t xml:space="preserve">Menyelenggarakan pendidikan, penelitian, pengembangan dan penerapan bidang bahasa, sastra, dan budaya daerah (Jawa). </w:t>
      </w:r>
      <w:r w:rsidR="001312FF" w:rsidRPr="00A4695A">
        <w:rPr>
          <w:rFonts w:ascii="Tahoma" w:hAnsi="Tahoma" w:cs="Tahoma"/>
          <w:b/>
        </w:rPr>
        <w:t>Tujuan</w:t>
      </w:r>
      <w:r w:rsidR="001312FF" w:rsidRPr="00A4695A">
        <w:rPr>
          <w:rFonts w:ascii="Tahoma" w:hAnsi="Tahoma" w:cs="Tahoma"/>
        </w:rPr>
        <w:t xml:space="preserve"> penyelenggaraan prodi adalah </w:t>
      </w:r>
      <w:r w:rsidRPr="00A4695A">
        <w:rPr>
          <w:rFonts w:ascii="Tahoma" w:eastAsia="Calibri" w:hAnsi="Tahoma" w:cs="Tahoma"/>
        </w:rPr>
        <w:t>Mencerdaskan bangsa dengan memadukan keunggulan akademik dan nilai-nilai humanistik sehingga memiliki kemampuan akademik dan atau profesional yang dapat menerapkan, mengembangkan, dan atau menciptakan ilmu pengetahuan dan teknologi dalam bidang bahasa sastra dan budaya Jawa, serta pendidikan bahasa, sastra dan budaya Jawa, serta mampu menerapkan dalam masyarakat.</w:t>
      </w:r>
    </w:p>
    <w:p w:rsidR="00B0744F" w:rsidRPr="00A4695A" w:rsidRDefault="001312FF" w:rsidP="00292C6E">
      <w:pPr>
        <w:spacing w:after="0" w:line="240" w:lineRule="auto"/>
        <w:ind w:firstLine="720"/>
        <w:jc w:val="both"/>
        <w:rPr>
          <w:rFonts w:ascii="Tahoma" w:eastAsia="Calibri" w:hAnsi="Tahoma" w:cs="Tahoma"/>
        </w:rPr>
      </w:pPr>
      <w:r w:rsidRPr="00A4695A">
        <w:rPr>
          <w:rFonts w:ascii="Tahoma" w:eastAsia="Calibri" w:hAnsi="Tahoma" w:cs="Tahoma"/>
        </w:rPr>
        <w:t>Prodi magister PBJ m</w:t>
      </w:r>
      <w:r w:rsidR="005051FF" w:rsidRPr="00A4695A">
        <w:rPr>
          <w:rFonts w:ascii="Tahoma" w:eastAsia="Calibri" w:hAnsi="Tahoma" w:cs="Tahoma"/>
        </w:rPr>
        <w:t xml:space="preserve">enghasilkan </w:t>
      </w:r>
      <w:r w:rsidR="005051FF" w:rsidRPr="00A4695A">
        <w:rPr>
          <w:rFonts w:ascii="Tahoma" w:eastAsia="Calibri" w:hAnsi="Tahoma" w:cs="Tahoma"/>
          <w:b/>
        </w:rPr>
        <w:t>lulusan</w:t>
      </w:r>
      <w:r w:rsidR="005051FF" w:rsidRPr="00A4695A">
        <w:rPr>
          <w:rFonts w:ascii="Tahoma" w:eastAsia="Calibri" w:hAnsi="Tahoma" w:cs="Tahoma"/>
        </w:rPr>
        <w:t xml:space="preserve"> yang memiliki kompetensi pendidikan, penelitian, pengembangan dan penerapan di bidang bahasa, sastra dan budaya Jawa. Kompetensi pendidikan mampu menguasai proses pembelajaran, menguasai teori dan metode pembelajaran, memanfaatkan teknologi informasi dan komunikasi, serta mampu melaksanakan evaluasi pembelajaran dalam konteks bahasa, sastra, dan budaya Jawa. Lulusan juga diharapkan dapat memenui kebutuhan masyarakat mengenai pendidikan dan pembelajaran S2 sebagai syarat menjadi dosen. Adapun strategi yang dilakukan untuk mencapai sasaran tersebut diintegrasikan dalam program-program pendidikan, penelitian, dan pengabdian masyarakat. </w:t>
      </w:r>
      <w:r w:rsidR="00B0744F" w:rsidRPr="00A4695A">
        <w:rPr>
          <w:rFonts w:ascii="Tahoma" w:eastAsia="Calibri" w:hAnsi="Tahoma" w:cs="Tahoma"/>
        </w:rPr>
        <w:t xml:space="preserve">Adapun </w:t>
      </w:r>
      <w:r w:rsidR="005051FF" w:rsidRPr="00A4695A">
        <w:rPr>
          <w:rFonts w:ascii="Tahoma" w:eastAsia="Calibri" w:hAnsi="Tahoma" w:cs="Tahoma"/>
          <w:b/>
        </w:rPr>
        <w:t xml:space="preserve">Profil </w:t>
      </w:r>
      <w:r w:rsidR="00C24DC9" w:rsidRPr="00A4695A">
        <w:rPr>
          <w:rFonts w:ascii="Tahoma" w:eastAsia="Calibri" w:hAnsi="Tahoma" w:cs="Tahoma"/>
          <w:b/>
        </w:rPr>
        <w:t xml:space="preserve">dan kompetensi </w:t>
      </w:r>
      <w:r w:rsidR="005051FF" w:rsidRPr="00A4695A">
        <w:rPr>
          <w:rFonts w:ascii="Tahoma" w:eastAsia="Calibri" w:hAnsi="Tahoma" w:cs="Tahoma"/>
          <w:b/>
        </w:rPr>
        <w:t>Lulusan</w:t>
      </w:r>
      <w:r w:rsidR="005051FF" w:rsidRPr="00A4695A">
        <w:rPr>
          <w:rFonts w:ascii="Tahoma" w:eastAsia="Calibri" w:hAnsi="Tahoma" w:cs="Tahoma"/>
        </w:rPr>
        <w:t xml:space="preserve"> Program Studi</w:t>
      </w:r>
      <w:r w:rsidR="00B0744F" w:rsidRPr="00A4695A">
        <w:rPr>
          <w:rFonts w:ascii="Tahoma" w:eastAsia="Calibri" w:hAnsi="Tahoma" w:cs="Tahoma"/>
        </w:rPr>
        <w:t xml:space="preserve"> adalah: (1) </w:t>
      </w:r>
      <w:r w:rsidR="005051FF" w:rsidRPr="00A4695A">
        <w:rPr>
          <w:rFonts w:ascii="Tahoma" w:eastAsia="Calibri" w:hAnsi="Tahoma" w:cs="Tahoma"/>
        </w:rPr>
        <w:t>menguasai bidang pendidikan dan penelitian bahasa Jawa</w:t>
      </w:r>
      <w:r w:rsidR="00B0744F" w:rsidRPr="00A4695A">
        <w:rPr>
          <w:rFonts w:ascii="Tahoma" w:eastAsia="Calibri" w:hAnsi="Tahoma" w:cs="Tahoma"/>
        </w:rPr>
        <w:t xml:space="preserve">, (2) </w:t>
      </w:r>
      <w:r w:rsidR="005051FF" w:rsidRPr="00A4695A">
        <w:rPr>
          <w:rFonts w:ascii="Tahoma" w:eastAsia="Calibri" w:hAnsi="Tahoma" w:cs="Tahoma"/>
        </w:rPr>
        <w:t>menguasai bidang pendidikan dan penelitian sastra Jawa</w:t>
      </w:r>
      <w:r w:rsidR="00B0744F" w:rsidRPr="00A4695A">
        <w:rPr>
          <w:rFonts w:ascii="Tahoma" w:eastAsia="Calibri" w:hAnsi="Tahoma" w:cs="Tahoma"/>
        </w:rPr>
        <w:t xml:space="preserve">, (3) </w:t>
      </w:r>
      <w:r w:rsidR="005051FF" w:rsidRPr="00A4695A">
        <w:rPr>
          <w:rFonts w:ascii="Tahoma" w:eastAsia="Calibri" w:hAnsi="Tahoma" w:cs="Tahoma"/>
        </w:rPr>
        <w:t>menguasai bidang pendidikan dan penelitian budaya Jawa</w:t>
      </w:r>
      <w:r w:rsidR="00B0744F" w:rsidRPr="00A4695A">
        <w:rPr>
          <w:rFonts w:ascii="Tahoma" w:eastAsia="Calibri" w:hAnsi="Tahoma" w:cs="Tahoma"/>
        </w:rPr>
        <w:t xml:space="preserve">. </w:t>
      </w:r>
      <w:r w:rsidR="005051FF" w:rsidRPr="00A4695A">
        <w:rPr>
          <w:rFonts w:ascii="Tahoma" w:eastAsia="Calibri" w:hAnsi="Tahoma" w:cs="Tahoma"/>
        </w:rPr>
        <w:t xml:space="preserve">Lulusan program studi Pendidikan Bahasa Daerah secara umum akan menempati lembaga pendidikan, yaitu guru dan dosen. Selain lembaga pendidikan, lulusan Pendidikan Bahasa Daerah dapat mengembangkan bidang keahliannya ke bidang penelitian, pariwisata, jurnalistik, </w:t>
      </w:r>
      <w:r w:rsidR="00B0744F" w:rsidRPr="00A4695A">
        <w:rPr>
          <w:rFonts w:ascii="Tahoma" w:eastAsia="Calibri" w:hAnsi="Tahoma" w:cs="Tahoma"/>
        </w:rPr>
        <w:t>dan dunia entertainmen</w:t>
      </w:r>
    </w:p>
    <w:p w:rsidR="00A4695A" w:rsidRPr="00A4695A" w:rsidRDefault="00B0744F" w:rsidP="00F14BC6">
      <w:pPr>
        <w:spacing w:after="0" w:line="240" w:lineRule="auto"/>
        <w:ind w:firstLine="720"/>
        <w:jc w:val="both"/>
        <w:rPr>
          <w:rFonts w:ascii="Tahoma" w:eastAsia="Calibri" w:hAnsi="Tahoma" w:cs="Tahoma"/>
          <w:color w:val="FF0000"/>
        </w:rPr>
      </w:pPr>
      <w:r w:rsidRPr="00A4695A">
        <w:rPr>
          <w:rFonts w:ascii="Tahoma" w:eastAsia="Calibri" w:hAnsi="Tahoma" w:cs="Tahoma"/>
          <w:b/>
        </w:rPr>
        <w:t>Profil kurikulum</w:t>
      </w:r>
      <w:r w:rsidRPr="00A4695A">
        <w:rPr>
          <w:rFonts w:ascii="Tahoma" w:eastAsia="Calibri" w:hAnsi="Tahoma" w:cs="Tahoma"/>
        </w:rPr>
        <w:t xml:space="preserve"> </w:t>
      </w:r>
      <w:r w:rsidR="00C24DC9" w:rsidRPr="00A4695A">
        <w:rPr>
          <w:rFonts w:ascii="Tahoma" w:eastAsia="Calibri" w:hAnsi="Tahoma" w:cs="Tahoma"/>
        </w:rPr>
        <w:t xml:space="preserve">prodi </w:t>
      </w:r>
      <w:r w:rsidRPr="00A4695A">
        <w:rPr>
          <w:rFonts w:ascii="Tahoma" w:eastAsia="Calibri" w:hAnsi="Tahoma" w:cs="Tahoma"/>
        </w:rPr>
        <w:t xml:space="preserve">pada dasarnya menyangkut tiga hal penting, yaitu </w:t>
      </w:r>
      <w:r w:rsidR="00364D7B" w:rsidRPr="00A4695A">
        <w:rPr>
          <w:rFonts w:ascii="Tahoma" w:eastAsia="Calibri" w:hAnsi="Tahoma" w:cs="Tahoma"/>
        </w:rPr>
        <w:t>pembelajaran bahasa, sastra, dan budaya  Jawa, serta penelitian bidan bahasa, sastra, dan</w:t>
      </w:r>
      <w:r w:rsidRPr="00A4695A">
        <w:rPr>
          <w:rFonts w:ascii="Tahoma" w:eastAsia="Calibri" w:hAnsi="Tahoma" w:cs="Tahoma"/>
        </w:rPr>
        <w:t xml:space="preserve"> pengembangan </w:t>
      </w:r>
      <w:r w:rsidR="00364D7B" w:rsidRPr="00A4695A">
        <w:rPr>
          <w:rFonts w:ascii="Tahoma" w:eastAsia="Calibri" w:hAnsi="Tahoma" w:cs="Tahoma"/>
        </w:rPr>
        <w:t xml:space="preserve"> budaya Jawa. Ketiga bidang kajian ini merupakan landasan pengkajian dalam ketiga bidang ilmu yang menjadi konsentrasi dalam program studi Pendidikan Bahasa Daerah.</w:t>
      </w:r>
      <w:r w:rsidRPr="00A4695A">
        <w:rPr>
          <w:rFonts w:ascii="Tahoma" w:eastAsia="Calibri" w:hAnsi="Tahoma" w:cs="Tahoma"/>
        </w:rPr>
        <w:t xml:space="preserve"> </w:t>
      </w:r>
      <w:r w:rsidR="00364D7B" w:rsidRPr="00A4695A">
        <w:rPr>
          <w:rFonts w:ascii="Tahoma" w:eastAsia="Calibri" w:hAnsi="Tahoma" w:cs="Tahoma"/>
        </w:rPr>
        <w:t xml:space="preserve">Tujuan tersebut dapat dicapai melalui kajian pendidikan bahasa, sastra, dan budaya Jawa yang luas dan mendalam yang menjadi salah satu misi Program Studi Pendidikan Bahasa Daerah. </w:t>
      </w:r>
      <w:r w:rsidRPr="00A4695A">
        <w:rPr>
          <w:rFonts w:ascii="Tahoma" w:eastAsia="Calibri" w:hAnsi="Tahoma" w:cs="Tahoma"/>
        </w:rPr>
        <w:t xml:space="preserve">Adapun profil kurikulum prodi telah disesuaikan dengan semangat kurikulum Kerangka Kualifikasi Nasional Indonesia (KKNI) yang akan diberlakukan tahun 2015. </w:t>
      </w:r>
      <w:r w:rsidRPr="00A4695A">
        <w:rPr>
          <w:rFonts w:ascii="Tahoma" w:eastAsia="Calibri" w:hAnsi="Tahoma" w:cs="Tahoma"/>
          <w:color w:val="FF0000"/>
        </w:rPr>
        <w:t>Sementara jumlah SKS yang h</w:t>
      </w:r>
      <w:r w:rsidR="00A4695A">
        <w:rPr>
          <w:rFonts w:ascii="Tahoma" w:eastAsia="Calibri" w:hAnsi="Tahoma" w:cs="Tahoma"/>
          <w:color w:val="FF0000"/>
        </w:rPr>
        <w:t>arus diambil mahasiswa adalah 44</w:t>
      </w:r>
      <w:r w:rsidRPr="00A4695A">
        <w:rPr>
          <w:rFonts w:ascii="Tahoma" w:eastAsia="Calibri" w:hAnsi="Tahoma" w:cs="Tahoma"/>
          <w:color w:val="FF0000"/>
        </w:rPr>
        <w:t xml:space="preserve"> </w:t>
      </w:r>
      <w:r w:rsidR="00A4695A" w:rsidRPr="00A4695A">
        <w:rPr>
          <w:rFonts w:ascii="Tahoma" w:eastAsia="Calibri" w:hAnsi="Tahoma" w:cs="Tahoma"/>
          <w:color w:val="FF0000"/>
        </w:rPr>
        <w:t>sks</w:t>
      </w:r>
      <w:r w:rsidRPr="00A4695A">
        <w:rPr>
          <w:rFonts w:ascii="Tahoma" w:eastAsia="Calibri" w:hAnsi="Tahoma" w:cs="Tahoma"/>
          <w:color w:val="FF0000"/>
        </w:rPr>
        <w:t xml:space="preserve">, yang terdiri dari 10 SKS mata kuliah </w:t>
      </w:r>
      <w:r w:rsidR="00A4695A">
        <w:rPr>
          <w:rFonts w:ascii="Tahoma" w:eastAsia="Calibri" w:hAnsi="Tahoma" w:cs="Tahoma"/>
          <w:color w:val="FF0000"/>
        </w:rPr>
        <w:t xml:space="preserve">program </w:t>
      </w:r>
      <w:r w:rsidRPr="00A4695A">
        <w:rPr>
          <w:rFonts w:ascii="Tahoma" w:eastAsia="Calibri" w:hAnsi="Tahoma" w:cs="Tahoma"/>
          <w:color w:val="FF0000"/>
        </w:rPr>
        <w:t>pasca</w:t>
      </w:r>
      <w:r w:rsidR="00A4695A">
        <w:rPr>
          <w:rFonts w:ascii="Tahoma" w:eastAsia="Calibri" w:hAnsi="Tahoma" w:cs="Tahoma"/>
          <w:color w:val="FF0000"/>
        </w:rPr>
        <w:t>sarjana, 32</w:t>
      </w:r>
      <w:r w:rsidRPr="00A4695A">
        <w:rPr>
          <w:rFonts w:ascii="Tahoma" w:eastAsia="Calibri" w:hAnsi="Tahoma" w:cs="Tahoma"/>
          <w:color w:val="FF0000"/>
        </w:rPr>
        <w:t xml:space="preserve"> </w:t>
      </w:r>
      <w:r w:rsidR="00A4695A" w:rsidRPr="00A4695A">
        <w:rPr>
          <w:rFonts w:ascii="Tahoma" w:eastAsia="Calibri" w:hAnsi="Tahoma" w:cs="Tahoma"/>
          <w:color w:val="FF0000"/>
        </w:rPr>
        <w:t xml:space="preserve">sks </w:t>
      </w:r>
      <w:r w:rsidRPr="00A4695A">
        <w:rPr>
          <w:rFonts w:ascii="Tahoma" w:eastAsia="Calibri" w:hAnsi="Tahoma" w:cs="Tahoma"/>
          <w:color w:val="FF0000"/>
        </w:rPr>
        <w:t>mata kuliah</w:t>
      </w:r>
      <w:r w:rsidR="00292C6E" w:rsidRPr="00A4695A">
        <w:rPr>
          <w:rFonts w:ascii="Tahoma" w:eastAsia="Calibri" w:hAnsi="Tahoma" w:cs="Tahoma"/>
          <w:color w:val="FF0000"/>
        </w:rPr>
        <w:t xml:space="preserve"> wajib prodi, ditambah</w:t>
      </w:r>
      <w:r w:rsidRPr="00A4695A">
        <w:rPr>
          <w:rFonts w:ascii="Tahoma" w:eastAsia="Calibri" w:hAnsi="Tahoma" w:cs="Tahoma"/>
          <w:color w:val="FF0000"/>
        </w:rPr>
        <w:t xml:space="preserve"> 2 sks mata kuliah pilihan prodi. </w:t>
      </w:r>
      <w:r w:rsidR="00292C6E" w:rsidRPr="00A4695A">
        <w:rPr>
          <w:rFonts w:ascii="Tahoma" w:eastAsia="Calibri" w:hAnsi="Tahoma" w:cs="Tahoma"/>
          <w:color w:val="FF0000"/>
        </w:rPr>
        <w:t>Kurikulum ini diharapkan mampu membekali lulusan menjadi magister pendidikan bahasa Jawa yang profesional di bidangnya.</w:t>
      </w:r>
    </w:p>
    <w:p w:rsidR="00A4695A" w:rsidRPr="00A4695A" w:rsidRDefault="00A4695A" w:rsidP="00F14BC6">
      <w:pPr>
        <w:spacing w:after="0" w:line="240" w:lineRule="auto"/>
        <w:ind w:firstLine="720"/>
        <w:jc w:val="both"/>
        <w:rPr>
          <w:rFonts w:ascii="Tahoma" w:eastAsia="Calibri" w:hAnsi="Tahoma" w:cs="Tahoma"/>
          <w:color w:val="FF0000"/>
        </w:rPr>
      </w:pPr>
    </w:p>
    <w:p w:rsidR="00A4695A" w:rsidRDefault="00A4695A" w:rsidP="00A4695A">
      <w:pPr>
        <w:spacing w:after="0" w:line="240" w:lineRule="auto"/>
        <w:jc w:val="center"/>
        <w:rPr>
          <w:rFonts w:ascii="Tahoma" w:hAnsi="Tahoma" w:cs="Tahoma"/>
        </w:rPr>
      </w:pPr>
    </w:p>
    <w:p w:rsidR="00A4695A" w:rsidRDefault="00A4695A" w:rsidP="00A4695A">
      <w:pPr>
        <w:spacing w:after="0" w:line="240" w:lineRule="auto"/>
        <w:jc w:val="center"/>
        <w:rPr>
          <w:rFonts w:ascii="Tahoma" w:hAnsi="Tahoma" w:cs="Tahoma"/>
        </w:rPr>
      </w:pPr>
    </w:p>
    <w:p w:rsidR="00A4695A" w:rsidRDefault="00A4695A" w:rsidP="00A4695A">
      <w:pPr>
        <w:spacing w:after="0" w:line="240" w:lineRule="auto"/>
        <w:jc w:val="center"/>
        <w:rPr>
          <w:rFonts w:ascii="Tahoma" w:hAnsi="Tahoma" w:cs="Tahoma"/>
        </w:rPr>
      </w:pPr>
    </w:p>
    <w:p w:rsidR="00A4695A" w:rsidRDefault="00A4695A" w:rsidP="00A4695A">
      <w:pPr>
        <w:spacing w:after="0" w:line="240" w:lineRule="auto"/>
        <w:jc w:val="center"/>
        <w:rPr>
          <w:rFonts w:ascii="Tahoma" w:hAnsi="Tahoma" w:cs="Tahoma"/>
        </w:rPr>
      </w:pPr>
    </w:p>
    <w:p w:rsidR="00A4695A" w:rsidRDefault="00A4695A" w:rsidP="00A4695A">
      <w:pPr>
        <w:spacing w:after="0" w:line="240" w:lineRule="auto"/>
        <w:jc w:val="center"/>
        <w:rPr>
          <w:rFonts w:ascii="Tahoma" w:hAnsi="Tahoma" w:cs="Tahoma"/>
        </w:rPr>
      </w:pPr>
    </w:p>
    <w:p w:rsidR="00A4695A" w:rsidRDefault="00A4695A" w:rsidP="00A4695A">
      <w:pPr>
        <w:spacing w:after="0" w:line="240" w:lineRule="auto"/>
        <w:jc w:val="center"/>
        <w:rPr>
          <w:rFonts w:ascii="Tahoma" w:hAnsi="Tahoma" w:cs="Tahoma"/>
        </w:rPr>
      </w:pPr>
    </w:p>
    <w:p w:rsidR="00A4695A" w:rsidRDefault="00A4695A" w:rsidP="00A4695A">
      <w:pPr>
        <w:spacing w:after="0" w:line="240" w:lineRule="auto"/>
        <w:jc w:val="center"/>
        <w:rPr>
          <w:rFonts w:ascii="Tahoma" w:hAnsi="Tahoma" w:cs="Tahoma"/>
        </w:rPr>
      </w:pPr>
    </w:p>
    <w:p w:rsidR="00A4695A" w:rsidRDefault="00A4695A" w:rsidP="00A4695A">
      <w:pPr>
        <w:spacing w:after="0" w:line="240" w:lineRule="auto"/>
        <w:jc w:val="center"/>
        <w:rPr>
          <w:rFonts w:ascii="Tahoma" w:hAnsi="Tahoma" w:cs="Tahoma"/>
        </w:rPr>
      </w:pPr>
    </w:p>
    <w:p w:rsidR="00A4695A" w:rsidRDefault="00A4695A" w:rsidP="00A4695A">
      <w:pPr>
        <w:spacing w:after="0" w:line="240" w:lineRule="auto"/>
        <w:jc w:val="center"/>
        <w:rPr>
          <w:rFonts w:ascii="Tahoma" w:hAnsi="Tahoma" w:cs="Tahoma"/>
        </w:rPr>
      </w:pPr>
    </w:p>
    <w:p w:rsidR="00A4695A" w:rsidRPr="00A4695A" w:rsidRDefault="00A4695A" w:rsidP="00A4695A">
      <w:pPr>
        <w:spacing w:after="0" w:line="240" w:lineRule="auto"/>
        <w:jc w:val="center"/>
        <w:rPr>
          <w:rFonts w:ascii="Tahoma" w:hAnsi="Tahoma" w:cs="Tahoma"/>
        </w:rPr>
      </w:pPr>
      <w:r w:rsidRPr="00A4695A">
        <w:rPr>
          <w:rFonts w:ascii="Tahoma" w:hAnsi="Tahoma" w:cs="Tahoma"/>
        </w:rPr>
        <w:lastRenderedPageBreak/>
        <w:t>KURIKULUM</w:t>
      </w:r>
    </w:p>
    <w:p w:rsidR="00A4695A" w:rsidRPr="00A4695A" w:rsidRDefault="00A4695A" w:rsidP="00A4695A">
      <w:pPr>
        <w:spacing w:after="0" w:line="240" w:lineRule="auto"/>
        <w:jc w:val="center"/>
        <w:rPr>
          <w:rFonts w:ascii="Tahoma" w:hAnsi="Tahoma" w:cs="Tahoma"/>
        </w:rPr>
      </w:pPr>
      <w:r w:rsidRPr="00A4695A">
        <w:rPr>
          <w:rFonts w:ascii="Tahoma" w:hAnsi="Tahoma" w:cs="Tahoma"/>
        </w:rPr>
        <w:t>PROGRAM STUDI PENDIDIKAN BAHASA JAWA</w:t>
      </w:r>
    </w:p>
    <w:p w:rsidR="00A4695A" w:rsidRPr="00A4695A" w:rsidRDefault="00A4695A" w:rsidP="00A4695A">
      <w:pPr>
        <w:spacing w:after="0" w:line="240" w:lineRule="auto"/>
        <w:jc w:val="center"/>
        <w:rPr>
          <w:rFonts w:ascii="Tahoma" w:hAnsi="Tahoma" w:cs="Tahoma"/>
        </w:rPr>
      </w:pPr>
      <w:r w:rsidRPr="00A4695A">
        <w:rPr>
          <w:rFonts w:ascii="Tahoma" w:hAnsi="Tahoma" w:cs="Tahoma"/>
        </w:rPr>
        <w:t>PROGRAM PASCASARJANA UNIVERSITAS NEGERI YOGYAKARTA</w:t>
      </w:r>
    </w:p>
    <w:p w:rsidR="00A4695A" w:rsidRPr="00A4695A" w:rsidRDefault="00A4695A" w:rsidP="00A4695A">
      <w:pPr>
        <w:spacing w:after="0" w:line="240" w:lineRule="auto"/>
        <w:jc w:val="center"/>
        <w:rPr>
          <w:rFonts w:ascii="Tahoma" w:hAnsi="Tahoma" w:cs="Tahoma"/>
        </w:rPr>
      </w:pPr>
    </w:p>
    <w:tbl>
      <w:tblPr>
        <w:tblStyle w:val="TableGrid"/>
        <w:tblW w:w="5000" w:type="pct"/>
        <w:tblLook w:val="04A0" w:firstRow="1" w:lastRow="0" w:firstColumn="1" w:lastColumn="0" w:noHBand="0" w:noVBand="1"/>
      </w:tblPr>
      <w:tblGrid>
        <w:gridCol w:w="628"/>
        <w:gridCol w:w="1318"/>
        <w:gridCol w:w="4229"/>
        <w:gridCol w:w="599"/>
        <w:gridCol w:w="599"/>
        <w:gridCol w:w="437"/>
        <w:gridCol w:w="437"/>
        <w:gridCol w:w="1329"/>
      </w:tblGrid>
      <w:tr w:rsidR="00A4695A" w:rsidRPr="00A4695A" w:rsidTr="00D41B37">
        <w:tc>
          <w:tcPr>
            <w:tcW w:w="328" w:type="pct"/>
            <w:vMerge w:val="restart"/>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NO</w:t>
            </w:r>
          </w:p>
        </w:tc>
        <w:tc>
          <w:tcPr>
            <w:tcW w:w="688" w:type="pct"/>
            <w:vMerge w:val="restart"/>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KODE</w:t>
            </w:r>
          </w:p>
        </w:tc>
        <w:tc>
          <w:tcPr>
            <w:tcW w:w="2207" w:type="pct"/>
            <w:vMerge w:val="restart"/>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MATA KULIAH</w:t>
            </w:r>
          </w:p>
        </w:tc>
        <w:tc>
          <w:tcPr>
            <w:tcW w:w="1082" w:type="pct"/>
            <w:gridSpan w:val="4"/>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SEM &amp; SKS</w:t>
            </w:r>
          </w:p>
        </w:tc>
        <w:tc>
          <w:tcPr>
            <w:tcW w:w="695" w:type="pct"/>
            <w:vMerge w:val="restart"/>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JUMLAH</w:t>
            </w:r>
          </w:p>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SKS</w:t>
            </w:r>
          </w:p>
        </w:tc>
      </w:tr>
      <w:tr w:rsidR="00A4695A" w:rsidRPr="00A4695A" w:rsidTr="00D41B37">
        <w:tc>
          <w:tcPr>
            <w:tcW w:w="328" w:type="pct"/>
            <w:vMerge/>
            <w:shd w:val="clear" w:color="auto" w:fill="F2F2F2" w:themeFill="background1" w:themeFillShade="F2"/>
            <w:vAlign w:val="center"/>
          </w:tcPr>
          <w:p w:rsidR="00A4695A" w:rsidRPr="00A4695A" w:rsidRDefault="00A4695A" w:rsidP="00D41B37">
            <w:pPr>
              <w:jc w:val="center"/>
              <w:rPr>
                <w:rFonts w:ascii="Tahoma" w:hAnsi="Tahoma" w:cs="Tahoma"/>
                <w:sz w:val="20"/>
                <w:szCs w:val="20"/>
              </w:rPr>
            </w:pPr>
          </w:p>
        </w:tc>
        <w:tc>
          <w:tcPr>
            <w:tcW w:w="688" w:type="pct"/>
            <w:vMerge/>
            <w:shd w:val="clear" w:color="auto" w:fill="F2F2F2" w:themeFill="background1" w:themeFillShade="F2"/>
            <w:vAlign w:val="center"/>
          </w:tcPr>
          <w:p w:rsidR="00A4695A" w:rsidRPr="00A4695A" w:rsidRDefault="00A4695A" w:rsidP="00D41B37">
            <w:pPr>
              <w:jc w:val="center"/>
              <w:rPr>
                <w:rFonts w:ascii="Tahoma" w:hAnsi="Tahoma" w:cs="Tahoma"/>
                <w:sz w:val="20"/>
                <w:szCs w:val="20"/>
              </w:rPr>
            </w:pPr>
          </w:p>
        </w:tc>
        <w:tc>
          <w:tcPr>
            <w:tcW w:w="2207" w:type="pct"/>
            <w:vMerge/>
            <w:shd w:val="clear" w:color="auto" w:fill="F2F2F2" w:themeFill="background1" w:themeFillShade="F2"/>
            <w:vAlign w:val="center"/>
          </w:tcPr>
          <w:p w:rsidR="00A4695A" w:rsidRPr="00A4695A" w:rsidRDefault="00A4695A" w:rsidP="00D41B37">
            <w:pPr>
              <w:jc w:val="center"/>
              <w:rPr>
                <w:rFonts w:ascii="Tahoma" w:hAnsi="Tahoma" w:cs="Tahoma"/>
                <w:sz w:val="20"/>
                <w:szCs w:val="20"/>
              </w:rPr>
            </w:pPr>
          </w:p>
        </w:tc>
        <w:tc>
          <w:tcPr>
            <w:tcW w:w="313" w:type="pct"/>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1</w:t>
            </w:r>
          </w:p>
        </w:tc>
        <w:tc>
          <w:tcPr>
            <w:tcW w:w="313" w:type="pct"/>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2</w:t>
            </w:r>
          </w:p>
        </w:tc>
        <w:tc>
          <w:tcPr>
            <w:tcW w:w="228" w:type="pct"/>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3</w:t>
            </w:r>
          </w:p>
        </w:tc>
        <w:tc>
          <w:tcPr>
            <w:tcW w:w="228" w:type="pct"/>
            <w:shd w:val="clear" w:color="auto" w:fill="F2F2F2" w:themeFill="background1" w:themeFillShade="F2"/>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4</w:t>
            </w:r>
          </w:p>
        </w:tc>
        <w:tc>
          <w:tcPr>
            <w:tcW w:w="695" w:type="pct"/>
            <w:vMerge/>
            <w:shd w:val="clear" w:color="auto" w:fill="F2F2F2" w:themeFill="background1" w:themeFillShade="F2"/>
            <w:vAlign w:val="center"/>
          </w:tcPr>
          <w:p w:rsidR="00A4695A" w:rsidRPr="00A4695A" w:rsidRDefault="00A4695A" w:rsidP="00D41B37">
            <w:pPr>
              <w:jc w:val="center"/>
              <w:rPr>
                <w:rFonts w:ascii="Tahoma" w:hAnsi="Tahoma" w:cs="Tahoma"/>
                <w:sz w:val="20"/>
                <w:szCs w:val="20"/>
              </w:rPr>
            </w:pPr>
          </w:p>
        </w:tc>
      </w:tr>
      <w:tr w:rsidR="00A4695A" w:rsidRPr="00A4695A" w:rsidTr="00D41B37">
        <w:tc>
          <w:tcPr>
            <w:tcW w:w="3223" w:type="pct"/>
            <w:gridSpan w:val="3"/>
          </w:tcPr>
          <w:p w:rsidR="00A4695A" w:rsidRPr="00A4695A" w:rsidRDefault="00A4695A" w:rsidP="00D41B37">
            <w:pPr>
              <w:rPr>
                <w:rFonts w:ascii="Tahoma" w:hAnsi="Tahoma" w:cs="Tahoma"/>
                <w:b/>
                <w:sz w:val="20"/>
                <w:szCs w:val="20"/>
              </w:rPr>
            </w:pPr>
            <w:r w:rsidRPr="00A4695A">
              <w:rPr>
                <w:rFonts w:ascii="Tahoma" w:hAnsi="Tahoma" w:cs="Tahoma"/>
                <w:b/>
                <w:sz w:val="20"/>
                <w:szCs w:val="20"/>
              </w:rPr>
              <w:t>I. MATA KULIAH PPs</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val="restart"/>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10</w:t>
            </w:r>
          </w:p>
        </w:tc>
      </w:tr>
      <w:tr w:rsidR="00A4695A" w:rsidRPr="00A4695A" w:rsidTr="00D41B37">
        <w:tc>
          <w:tcPr>
            <w:tcW w:w="32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1</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PAS8201</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Filsafat Ilmu</w:t>
            </w: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PAS8302</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Metodologi Penelitian Pendidikan</w:t>
            </w: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3</w:t>
            </w: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3</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PAS8303</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Statistika</w:t>
            </w: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3</w:t>
            </w: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4</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PAS8204</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Bahasa Inggris</w:t>
            </w: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rPr>
            </w:pPr>
          </w:p>
        </w:tc>
        <w:tc>
          <w:tcPr>
            <w:tcW w:w="2896" w:type="pct"/>
            <w:gridSpan w:val="2"/>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Jumlah sks Mata Kuliah PPs</w:t>
            </w:r>
          </w:p>
        </w:tc>
        <w:tc>
          <w:tcPr>
            <w:tcW w:w="313" w:type="pct"/>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10</w:t>
            </w:r>
          </w:p>
        </w:tc>
        <w:tc>
          <w:tcPr>
            <w:tcW w:w="313" w:type="pct"/>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0</w:t>
            </w:r>
          </w:p>
        </w:tc>
        <w:tc>
          <w:tcPr>
            <w:tcW w:w="228" w:type="pct"/>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0</w:t>
            </w:r>
          </w:p>
        </w:tc>
        <w:tc>
          <w:tcPr>
            <w:tcW w:w="228" w:type="pct"/>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0</w:t>
            </w: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23" w:type="pct"/>
            <w:gridSpan w:val="3"/>
          </w:tcPr>
          <w:p w:rsidR="00A4695A" w:rsidRPr="00A4695A" w:rsidRDefault="00A4695A" w:rsidP="00D41B37">
            <w:pPr>
              <w:rPr>
                <w:rFonts w:ascii="Tahoma" w:hAnsi="Tahoma" w:cs="Tahoma"/>
                <w:b/>
                <w:sz w:val="20"/>
                <w:szCs w:val="20"/>
              </w:rPr>
            </w:pPr>
            <w:r w:rsidRPr="00A4695A">
              <w:rPr>
                <w:rFonts w:ascii="Tahoma" w:hAnsi="Tahoma" w:cs="Tahoma"/>
                <w:b/>
                <w:sz w:val="20"/>
                <w:szCs w:val="20"/>
              </w:rPr>
              <w:t>II. MATA KULIAH PRODI</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val="restart"/>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32</w:t>
            </w: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1</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JAW8201</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Teknologi Pendidikan BSB (*) Jawa</w:t>
            </w: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2</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JAW8202</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Evaluasi Pendidikan BSB (*) Jawa</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3</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JAW8203</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Kajian Struktur Bahasa Jawa</w:t>
            </w: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4</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JAW8304</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Kajian Wacana Bahasa Jawa</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3</w:t>
            </w: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5</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JAW8205</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Etnolinguistik Jawa</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6</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JAW8206</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Kajian Sastra Jawa</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7</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JAW8207</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Kajian Naskah Jawa</w:t>
            </w: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8</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JAW8308</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Kajian Budaya Jawa</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3</w:t>
            </w: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9</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JAW8209</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Etnologi Jawa</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10</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JAW8214</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Kajian Antropologi Jawa</w:t>
            </w:r>
          </w:p>
        </w:tc>
        <w:tc>
          <w:tcPr>
            <w:tcW w:w="313"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11</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JAW8110</w:t>
            </w:r>
          </w:p>
        </w:tc>
        <w:tc>
          <w:tcPr>
            <w:tcW w:w="2207" w:type="pct"/>
          </w:tcPr>
          <w:p w:rsidR="00A4695A" w:rsidRPr="00A4695A" w:rsidRDefault="00A4695A" w:rsidP="00D41B37">
            <w:pPr>
              <w:autoSpaceDN w:val="0"/>
              <w:ind w:left="77" w:hanging="77"/>
              <w:rPr>
                <w:rFonts w:ascii="Tahoma" w:eastAsia="Calibri" w:hAnsi="Tahoma" w:cs="Tahoma"/>
                <w:sz w:val="20"/>
                <w:szCs w:val="20"/>
              </w:rPr>
            </w:pPr>
            <w:r w:rsidRPr="00A4695A">
              <w:rPr>
                <w:rFonts w:ascii="Tahoma" w:eastAsia="Calibri" w:hAnsi="Tahoma" w:cs="Tahoma"/>
                <w:sz w:val="20"/>
                <w:szCs w:val="20"/>
              </w:rPr>
              <w:t>Proposal Tesis</w:t>
            </w:r>
          </w:p>
        </w:tc>
        <w:tc>
          <w:tcPr>
            <w:tcW w:w="313" w:type="pct"/>
          </w:tcPr>
          <w:p w:rsidR="00A4695A" w:rsidRPr="00A4695A" w:rsidRDefault="00A4695A" w:rsidP="00D41B37">
            <w:pPr>
              <w:autoSpaceDN w:val="0"/>
              <w:jc w:val="center"/>
              <w:rPr>
                <w:rFonts w:ascii="Tahoma" w:eastAsia="Calibri" w:hAnsi="Tahoma" w:cs="Tahoma"/>
                <w:sz w:val="20"/>
                <w:szCs w:val="20"/>
              </w:rPr>
            </w:pPr>
            <w:r w:rsidRPr="00A4695A">
              <w:rPr>
                <w:rFonts w:ascii="Tahoma" w:eastAsia="Calibri" w:hAnsi="Tahoma" w:cs="Tahoma"/>
                <w:sz w:val="20"/>
                <w:szCs w:val="20"/>
              </w:rPr>
              <w:t>1</w:t>
            </w:r>
          </w:p>
        </w:tc>
        <w:tc>
          <w:tcPr>
            <w:tcW w:w="313" w:type="pct"/>
          </w:tcPr>
          <w:p w:rsidR="00A4695A" w:rsidRPr="00A4695A" w:rsidRDefault="00A4695A" w:rsidP="00D41B37">
            <w:pPr>
              <w:autoSpaceDN w:val="0"/>
              <w:jc w:val="center"/>
              <w:rPr>
                <w:rFonts w:ascii="Tahoma" w:eastAsia="Calibri" w:hAnsi="Tahoma" w:cs="Tahoma"/>
                <w:sz w:val="20"/>
                <w:szCs w:val="20"/>
              </w:rPr>
            </w:pPr>
          </w:p>
        </w:tc>
        <w:tc>
          <w:tcPr>
            <w:tcW w:w="228" w:type="pct"/>
          </w:tcPr>
          <w:p w:rsidR="00A4695A" w:rsidRPr="00A4695A" w:rsidRDefault="00A4695A" w:rsidP="00D41B37">
            <w:pPr>
              <w:autoSpaceDN w:val="0"/>
              <w:jc w:val="center"/>
              <w:rPr>
                <w:rFonts w:ascii="Tahoma" w:eastAsia="Calibri" w:hAnsi="Tahoma" w:cs="Tahoma"/>
                <w:sz w:val="20"/>
                <w:szCs w:val="20"/>
              </w:rPr>
            </w:pPr>
          </w:p>
        </w:tc>
        <w:tc>
          <w:tcPr>
            <w:tcW w:w="228" w:type="pct"/>
          </w:tcPr>
          <w:p w:rsidR="00A4695A" w:rsidRPr="00A4695A" w:rsidRDefault="00A4695A" w:rsidP="00D41B37">
            <w:pPr>
              <w:autoSpaceDN w:val="0"/>
              <w:rPr>
                <w:rFonts w:ascii="Tahoma" w:eastAsia="Calibri"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12</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JAW8211</w:t>
            </w:r>
          </w:p>
        </w:tc>
        <w:tc>
          <w:tcPr>
            <w:tcW w:w="2207" w:type="pct"/>
          </w:tcPr>
          <w:p w:rsidR="00A4695A" w:rsidRPr="00A4695A" w:rsidRDefault="00A4695A" w:rsidP="00D41B37">
            <w:pPr>
              <w:autoSpaceDN w:val="0"/>
              <w:ind w:left="77" w:hanging="77"/>
              <w:rPr>
                <w:rFonts w:ascii="Tahoma" w:eastAsia="Calibri" w:hAnsi="Tahoma" w:cs="Tahoma"/>
                <w:sz w:val="20"/>
                <w:szCs w:val="20"/>
              </w:rPr>
            </w:pPr>
            <w:r w:rsidRPr="00A4695A">
              <w:rPr>
                <w:rFonts w:ascii="Tahoma" w:eastAsia="Calibri" w:hAnsi="Tahoma" w:cs="Tahoma"/>
                <w:sz w:val="20"/>
                <w:szCs w:val="20"/>
              </w:rPr>
              <w:t>Seminar Proposal Tesis</w:t>
            </w:r>
          </w:p>
        </w:tc>
        <w:tc>
          <w:tcPr>
            <w:tcW w:w="313" w:type="pct"/>
          </w:tcPr>
          <w:p w:rsidR="00A4695A" w:rsidRPr="00A4695A" w:rsidRDefault="00A4695A" w:rsidP="00D41B37">
            <w:pPr>
              <w:autoSpaceDN w:val="0"/>
              <w:jc w:val="center"/>
              <w:rPr>
                <w:rFonts w:ascii="Tahoma" w:eastAsia="Calibri" w:hAnsi="Tahoma" w:cs="Tahoma"/>
                <w:sz w:val="20"/>
                <w:szCs w:val="20"/>
              </w:rPr>
            </w:pPr>
          </w:p>
        </w:tc>
        <w:tc>
          <w:tcPr>
            <w:tcW w:w="313" w:type="pct"/>
          </w:tcPr>
          <w:p w:rsidR="00A4695A" w:rsidRPr="00A4695A" w:rsidRDefault="00A4695A" w:rsidP="00D41B37">
            <w:pPr>
              <w:autoSpaceDN w:val="0"/>
              <w:jc w:val="center"/>
              <w:rPr>
                <w:rFonts w:ascii="Tahoma" w:eastAsia="Calibri" w:hAnsi="Tahoma" w:cs="Tahoma"/>
                <w:sz w:val="20"/>
                <w:szCs w:val="20"/>
              </w:rPr>
            </w:pPr>
            <w:r w:rsidRPr="00A4695A">
              <w:rPr>
                <w:rFonts w:ascii="Tahoma" w:eastAsia="Calibri" w:hAnsi="Tahoma" w:cs="Tahoma"/>
                <w:sz w:val="20"/>
                <w:szCs w:val="20"/>
              </w:rPr>
              <w:t>2</w:t>
            </w:r>
          </w:p>
        </w:tc>
        <w:tc>
          <w:tcPr>
            <w:tcW w:w="228" w:type="pct"/>
          </w:tcPr>
          <w:p w:rsidR="00A4695A" w:rsidRPr="00A4695A" w:rsidRDefault="00A4695A" w:rsidP="00D41B37">
            <w:pPr>
              <w:autoSpaceDN w:val="0"/>
              <w:jc w:val="center"/>
              <w:rPr>
                <w:rFonts w:ascii="Tahoma" w:eastAsia="Calibri" w:hAnsi="Tahoma" w:cs="Tahoma"/>
                <w:sz w:val="20"/>
                <w:szCs w:val="20"/>
              </w:rPr>
            </w:pPr>
          </w:p>
        </w:tc>
        <w:tc>
          <w:tcPr>
            <w:tcW w:w="228" w:type="pct"/>
          </w:tcPr>
          <w:p w:rsidR="00A4695A" w:rsidRPr="00A4695A" w:rsidRDefault="00A4695A" w:rsidP="00D41B37">
            <w:pPr>
              <w:autoSpaceDN w:val="0"/>
              <w:jc w:val="center"/>
              <w:rPr>
                <w:rFonts w:ascii="Tahoma" w:eastAsia="Calibri"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13</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JAW8612</w:t>
            </w:r>
          </w:p>
        </w:tc>
        <w:tc>
          <w:tcPr>
            <w:tcW w:w="2207" w:type="pct"/>
          </w:tcPr>
          <w:p w:rsidR="00A4695A" w:rsidRPr="00A4695A" w:rsidRDefault="00A4695A" w:rsidP="00D41B37">
            <w:pPr>
              <w:autoSpaceDN w:val="0"/>
              <w:rPr>
                <w:rFonts w:ascii="Tahoma" w:eastAsia="Calibri" w:hAnsi="Tahoma" w:cs="Tahoma"/>
                <w:sz w:val="20"/>
                <w:szCs w:val="20"/>
              </w:rPr>
            </w:pPr>
            <w:r w:rsidRPr="00A4695A">
              <w:rPr>
                <w:rFonts w:ascii="Tahoma" w:eastAsia="Calibri" w:hAnsi="Tahoma" w:cs="Tahoma"/>
                <w:sz w:val="20"/>
                <w:szCs w:val="20"/>
              </w:rPr>
              <w:t>Tesis</w:t>
            </w:r>
          </w:p>
        </w:tc>
        <w:tc>
          <w:tcPr>
            <w:tcW w:w="313" w:type="pct"/>
          </w:tcPr>
          <w:p w:rsidR="00A4695A" w:rsidRPr="00A4695A" w:rsidRDefault="00A4695A" w:rsidP="00D41B37">
            <w:pPr>
              <w:autoSpaceDN w:val="0"/>
              <w:jc w:val="center"/>
              <w:rPr>
                <w:rFonts w:ascii="Tahoma" w:eastAsia="Calibri" w:hAnsi="Tahoma" w:cs="Tahoma"/>
                <w:sz w:val="20"/>
                <w:szCs w:val="20"/>
              </w:rPr>
            </w:pPr>
          </w:p>
        </w:tc>
        <w:tc>
          <w:tcPr>
            <w:tcW w:w="313" w:type="pct"/>
          </w:tcPr>
          <w:p w:rsidR="00A4695A" w:rsidRPr="00A4695A" w:rsidRDefault="00A4695A" w:rsidP="00D41B37">
            <w:pPr>
              <w:autoSpaceDN w:val="0"/>
              <w:jc w:val="center"/>
              <w:rPr>
                <w:rFonts w:ascii="Tahoma" w:eastAsia="Calibri" w:hAnsi="Tahoma" w:cs="Tahoma"/>
                <w:sz w:val="20"/>
                <w:szCs w:val="20"/>
              </w:rPr>
            </w:pPr>
          </w:p>
        </w:tc>
        <w:tc>
          <w:tcPr>
            <w:tcW w:w="228" w:type="pct"/>
          </w:tcPr>
          <w:p w:rsidR="00A4695A" w:rsidRPr="00A4695A" w:rsidRDefault="00A4695A" w:rsidP="00D41B37">
            <w:pPr>
              <w:autoSpaceDN w:val="0"/>
              <w:jc w:val="center"/>
              <w:rPr>
                <w:rFonts w:ascii="Tahoma" w:eastAsia="Calibri" w:hAnsi="Tahoma" w:cs="Tahoma"/>
                <w:sz w:val="20"/>
                <w:szCs w:val="20"/>
              </w:rPr>
            </w:pPr>
            <w:r w:rsidRPr="00A4695A">
              <w:rPr>
                <w:rFonts w:ascii="Tahoma" w:eastAsia="Calibri" w:hAnsi="Tahoma" w:cs="Tahoma"/>
                <w:sz w:val="20"/>
                <w:szCs w:val="20"/>
              </w:rPr>
              <w:t>6</w:t>
            </w:r>
          </w:p>
        </w:tc>
        <w:tc>
          <w:tcPr>
            <w:tcW w:w="228" w:type="pct"/>
          </w:tcPr>
          <w:p w:rsidR="00A4695A" w:rsidRPr="00A4695A" w:rsidRDefault="00A4695A" w:rsidP="00D41B37">
            <w:pPr>
              <w:autoSpaceDN w:val="0"/>
              <w:jc w:val="center"/>
              <w:rPr>
                <w:rFonts w:ascii="Tahoma" w:eastAsia="Calibri"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lang w:val="en-US"/>
              </w:rPr>
            </w:pPr>
            <w:r w:rsidRPr="00A4695A">
              <w:rPr>
                <w:rFonts w:ascii="Tahoma" w:hAnsi="Tahoma" w:cs="Tahoma"/>
                <w:sz w:val="20"/>
                <w:szCs w:val="20"/>
                <w:lang w:val="en-US"/>
              </w:rPr>
              <w:t>14</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JAW8113</w:t>
            </w:r>
          </w:p>
        </w:tc>
        <w:tc>
          <w:tcPr>
            <w:tcW w:w="2207" w:type="pct"/>
          </w:tcPr>
          <w:p w:rsidR="00A4695A" w:rsidRPr="00A4695A" w:rsidRDefault="00A4695A" w:rsidP="00D41B37">
            <w:pPr>
              <w:autoSpaceDN w:val="0"/>
              <w:ind w:left="252" w:right="-108" w:hanging="252"/>
              <w:rPr>
                <w:rFonts w:ascii="Tahoma" w:eastAsia="Calibri" w:hAnsi="Tahoma" w:cs="Tahoma"/>
                <w:sz w:val="20"/>
                <w:szCs w:val="20"/>
              </w:rPr>
            </w:pPr>
            <w:r w:rsidRPr="00A4695A">
              <w:rPr>
                <w:rFonts w:ascii="Tahoma" w:eastAsia="Calibri" w:hAnsi="Tahoma" w:cs="Tahoma"/>
                <w:sz w:val="20"/>
                <w:szCs w:val="20"/>
              </w:rPr>
              <w:t>Penulisan Karya Ilmiah</w:t>
            </w:r>
          </w:p>
        </w:tc>
        <w:tc>
          <w:tcPr>
            <w:tcW w:w="313" w:type="pct"/>
          </w:tcPr>
          <w:p w:rsidR="00A4695A" w:rsidRPr="00A4695A" w:rsidRDefault="00A4695A" w:rsidP="00D41B37">
            <w:pPr>
              <w:autoSpaceDN w:val="0"/>
              <w:jc w:val="center"/>
              <w:rPr>
                <w:rFonts w:ascii="Tahoma" w:eastAsia="Calibri" w:hAnsi="Tahoma" w:cs="Tahoma"/>
                <w:sz w:val="20"/>
                <w:szCs w:val="20"/>
              </w:rPr>
            </w:pPr>
          </w:p>
        </w:tc>
        <w:tc>
          <w:tcPr>
            <w:tcW w:w="313" w:type="pct"/>
          </w:tcPr>
          <w:p w:rsidR="00A4695A" w:rsidRPr="00A4695A" w:rsidRDefault="00A4695A" w:rsidP="00D41B37">
            <w:pPr>
              <w:autoSpaceDN w:val="0"/>
              <w:jc w:val="center"/>
              <w:rPr>
                <w:rFonts w:ascii="Tahoma" w:eastAsia="Calibri" w:hAnsi="Tahoma" w:cs="Tahoma"/>
                <w:sz w:val="20"/>
                <w:szCs w:val="20"/>
              </w:rPr>
            </w:pPr>
          </w:p>
        </w:tc>
        <w:tc>
          <w:tcPr>
            <w:tcW w:w="228" w:type="pct"/>
          </w:tcPr>
          <w:p w:rsidR="00A4695A" w:rsidRPr="00A4695A" w:rsidRDefault="00A4695A" w:rsidP="00D41B37">
            <w:pPr>
              <w:autoSpaceDN w:val="0"/>
              <w:jc w:val="center"/>
              <w:rPr>
                <w:rFonts w:ascii="Tahoma" w:eastAsia="Calibri" w:hAnsi="Tahoma" w:cs="Tahoma"/>
                <w:sz w:val="20"/>
                <w:szCs w:val="20"/>
              </w:rPr>
            </w:pPr>
          </w:p>
        </w:tc>
        <w:tc>
          <w:tcPr>
            <w:tcW w:w="228" w:type="pct"/>
          </w:tcPr>
          <w:p w:rsidR="00A4695A" w:rsidRPr="00A4695A" w:rsidRDefault="00A4695A" w:rsidP="00D41B37">
            <w:pPr>
              <w:autoSpaceDN w:val="0"/>
              <w:jc w:val="center"/>
              <w:rPr>
                <w:rFonts w:ascii="Tahoma" w:eastAsia="Calibri" w:hAnsi="Tahoma" w:cs="Tahoma"/>
                <w:sz w:val="20"/>
                <w:szCs w:val="20"/>
              </w:rPr>
            </w:pPr>
            <w:r w:rsidRPr="00A4695A">
              <w:rPr>
                <w:rFonts w:ascii="Tahoma" w:eastAsia="Calibri" w:hAnsi="Tahoma" w:cs="Tahoma"/>
                <w:sz w:val="20"/>
                <w:szCs w:val="20"/>
              </w:rPr>
              <w:t>1</w:t>
            </w: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A4695A" w:rsidP="00D41B37">
            <w:pPr>
              <w:jc w:val="center"/>
              <w:rPr>
                <w:rFonts w:ascii="Tahoma" w:hAnsi="Tahoma" w:cs="Tahoma"/>
                <w:sz w:val="20"/>
                <w:szCs w:val="20"/>
              </w:rPr>
            </w:pPr>
          </w:p>
        </w:tc>
        <w:tc>
          <w:tcPr>
            <w:tcW w:w="2896" w:type="pct"/>
            <w:gridSpan w:val="2"/>
          </w:tcPr>
          <w:p w:rsidR="00A4695A" w:rsidRPr="00A4695A" w:rsidRDefault="00A4695A" w:rsidP="00D41B37">
            <w:pPr>
              <w:jc w:val="center"/>
              <w:rPr>
                <w:rFonts w:ascii="Tahoma" w:hAnsi="Tahoma" w:cs="Tahoma"/>
                <w:sz w:val="20"/>
                <w:szCs w:val="20"/>
              </w:rPr>
            </w:pPr>
            <w:r w:rsidRPr="00A4695A">
              <w:rPr>
                <w:rFonts w:ascii="Tahoma" w:eastAsia="Calibri" w:hAnsi="Tahoma" w:cs="Tahoma"/>
                <w:sz w:val="20"/>
                <w:szCs w:val="20"/>
              </w:rPr>
              <w:t xml:space="preserve">Jumlah </w:t>
            </w:r>
            <w:r w:rsidR="005360B5" w:rsidRPr="00A4695A">
              <w:rPr>
                <w:rFonts w:ascii="Tahoma" w:eastAsia="Calibri" w:hAnsi="Tahoma" w:cs="Tahoma"/>
                <w:sz w:val="20"/>
                <w:szCs w:val="20"/>
              </w:rPr>
              <w:t xml:space="preserve">sks </w:t>
            </w:r>
            <w:r w:rsidRPr="00A4695A">
              <w:rPr>
                <w:rFonts w:ascii="Tahoma" w:eastAsia="Calibri" w:hAnsi="Tahoma" w:cs="Tahoma"/>
                <w:sz w:val="20"/>
                <w:szCs w:val="20"/>
              </w:rPr>
              <w:t>Mata Kuliah Wajib Prodi</w:t>
            </w:r>
          </w:p>
        </w:tc>
        <w:tc>
          <w:tcPr>
            <w:tcW w:w="313" w:type="pct"/>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9</w:t>
            </w:r>
          </w:p>
        </w:tc>
        <w:tc>
          <w:tcPr>
            <w:tcW w:w="313" w:type="pct"/>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16</w:t>
            </w:r>
          </w:p>
        </w:tc>
        <w:tc>
          <w:tcPr>
            <w:tcW w:w="228" w:type="pct"/>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6</w:t>
            </w:r>
          </w:p>
        </w:tc>
        <w:tc>
          <w:tcPr>
            <w:tcW w:w="228" w:type="pct"/>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1</w:t>
            </w:r>
          </w:p>
        </w:tc>
        <w:tc>
          <w:tcPr>
            <w:tcW w:w="695" w:type="pct"/>
          </w:tcPr>
          <w:p w:rsidR="00A4695A" w:rsidRPr="00A4695A" w:rsidRDefault="00A4695A" w:rsidP="00D41B37">
            <w:pPr>
              <w:jc w:val="center"/>
              <w:rPr>
                <w:rFonts w:ascii="Tahoma" w:hAnsi="Tahoma" w:cs="Tahoma"/>
                <w:b/>
                <w:sz w:val="20"/>
                <w:szCs w:val="20"/>
              </w:rPr>
            </w:pPr>
          </w:p>
        </w:tc>
      </w:tr>
      <w:tr w:rsidR="00A4695A" w:rsidRPr="00A4695A" w:rsidTr="00D41B37">
        <w:tc>
          <w:tcPr>
            <w:tcW w:w="3223" w:type="pct"/>
            <w:gridSpan w:val="3"/>
          </w:tcPr>
          <w:p w:rsidR="00A4695A" w:rsidRPr="00A4695A" w:rsidRDefault="00A4695A" w:rsidP="00D41B37">
            <w:pPr>
              <w:rPr>
                <w:rFonts w:ascii="Tahoma" w:hAnsi="Tahoma" w:cs="Tahoma"/>
                <w:b/>
                <w:sz w:val="20"/>
                <w:szCs w:val="20"/>
              </w:rPr>
            </w:pPr>
            <w:r w:rsidRPr="00A4695A">
              <w:rPr>
                <w:rFonts w:ascii="Tahoma" w:hAnsi="Tahoma" w:cs="Tahoma"/>
                <w:b/>
                <w:sz w:val="20"/>
                <w:szCs w:val="20"/>
              </w:rPr>
              <w:t>III. MATA KULIAH PILIHAN (**)</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p>
        </w:tc>
        <w:tc>
          <w:tcPr>
            <w:tcW w:w="695" w:type="pct"/>
            <w:vMerge w:val="restart"/>
            <w:vAlign w:val="center"/>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2</w:t>
            </w:r>
          </w:p>
        </w:tc>
      </w:tr>
      <w:tr w:rsidR="00A4695A" w:rsidRPr="00A4695A" w:rsidTr="00D41B37">
        <w:tc>
          <w:tcPr>
            <w:tcW w:w="328" w:type="pct"/>
          </w:tcPr>
          <w:p w:rsidR="00A4695A" w:rsidRPr="00A4695A" w:rsidRDefault="00E34DBD" w:rsidP="00D41B37">
            <w:pPr>
              <w:jc w:val="center"/>
              <w:rPr>
                <w:rFonts w:ascii="Tahoma" w:hAnsi="Tahoma" w:cs="Tahoma"/>
                <w:sz w:val="20"/>
                <w:szCs w:val="20"/>
              </w:rPr>
            </w:pPr>
            <w:r>
              <w:rPr>
                <w:rFonts w:ascii="Tahoma" w:hAnsi="Tahoma" w:cs="Tahoma"/>
                <w:sz w:val="20"/>
                <w:szCs w:val="20"/>
              </w:rPr>
              <w:t>1</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JAW8221</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 xml:space="preserve">Kajian Tradisi Lisan Jawa </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E34DBD" w:rsidP="00D41B37">
            <w:pPr>
              <w:jc w:val="center"/>
              <w:rPr>
                <w:rFonts w:ascii="Tahoma" w:hAnsi="Tahoma" w:cs="Tahoma"/>
                <w:sz w:val="20"/>
                <w:szCs w:val="20"/>
              </w:rPr>
            </w:pPr>
            <w:r>
              <w:rPr>
                <w:rFonts w:ascii="Tahoma" w:hAnsi="Tahoma" w:cs="Tahoma"/>
                <w:sz w:val="20"/>
                <w:szCs w:val="20"/>
              </w:rPr>
              <w:t>2</w:t>
            </w:r>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JAW8222</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Kajian Kesenian Jawa</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jc w:val="cente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tcPr>
          <w:p w:rsidR="00A4695A" w:rsidRPr="00A4695A" w:rsidRDefault="00E34DBD" w:rsidP="00D41B37">
            <w:pPr>
              <w:jc w:val="center"/>
              <w:rPr>
                <w:rFonts w:ascii="Tahoma" w:hAnsi="Tahoma" w:cs="Tahoma"/>
                <w:sz w:val="20"/>
                <w:szCs w:val="20"/>
              </w:rPr>
            </w:pPr>
            <w:r>
              <w:rPr>
                <w:rFonts w:ascii="Tahoma" w:hAnsi="Tahoma" w:cs="Tahoma"/>
                <w:sz w:val="20"/>
                <w:szCs w:val="20"/>
              </w:rPr>
              <w:t>3</w:t>
            </w:r>
            <w:bookmarkStart w:id="0" w:name="_GoBack"/>
            <w:bookmarkEnd w:id="0"/>
          </w:p>
        </w:tc>
        <w:tc>
          <w:tcPr>
            <w:tcW w:w="68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JAW8223</w:t>
            </w:r>
          </w:p>
        </w:tc>
        <w:tc>
          <w:tcPr>
            <w:tcW w:w="2207" w:type="pct"/>
          </w:tcPr>
          <w:p w:rsidR="00A4695A" w:rsidRPr="00A4695A" w:rsidRDefault="00A4695A" w:rsidP="00D41B37">
            <w:pPr>
              <w:rPr>
                <w:rFonts w:ascii="Tahoma" w:hAnsi="Tahoma" w:cs="Tahoma"/>
                <w:sz w:val="20"/>
                <w:szCs w:val="20"/>
              </w:rPr>
            </w:pPr>
            <w:r w:rsidRPr="00A4695A">
              <w:rPr>
                <w:rFonts w:ascii="Tahoma" w:hAnsi="Tahoma" w:cs="Tahoma"/>
                <w:sz w:val="20"/>
                <w:szCs w:val="20"/>
              </w:rPr>
              <w:t xml:space="preserve">Filsafat Jawa </w:t>
            </w:r>
          </w:p>
        </w:tc>
        <w:tc>
          <w:tcPr>
            <w:tcW w:w="313" w:type="pct"/>
          </w:tcPr>
          <w:p w:rsidR="00A4695A" w:rsidRPr="00A4695A" w:rsidRDefault="00A4695A" w:rsidP="00D41B37">
            <w:pPr>
              <w:jc w:val="center"/>
              <w:rPr>
                <w:rFonts w:ascii="Tahoma" w:hAnsi="Tahoma" w:cs="Tahoma"/>
                <w:sz w:val="20"/>
                <w:szCs w:val="20"/>
              </w:rPr>
            </w:pPr>
          </w:p>
        </w:tc>
        <w:tc>
          <w:tcPr>
            <w:tcW w:w="313" w:type="pct"/>
          </w:tcPr>
          <w:p w:rsidR="00A4695A" w:rsidRPr="00A4695A" w:rsidRDefault="00A4695A" w:rsidP="00D41B37">
            <w:pPr>
              <w:rPr>
                <w:rFonts w:ascii="Tahoma" w:hAnsi="Tahoma" w:cs="Tahoma"/>
                <w:sz w:val="20"/>
                <w:szCs w:val="20"/>
              </w:rPr>
            </w:pPr>
          </w:p>
        </w:tc>
        <w:tc>
          <w:tcPr>
            <w:tcW w:w="228" w:type="pct"/>
          </w:tcPr>
          <w:p w:rsidR="00A4695A" w:rsidRPr="00A4695A" w:rsidRDefault="00A4695A" w:rsidP="00D41B37">
            <w:pPr>
              <w:jc w:val="center"/>
              <w:rPr>
                <w:rFonts w:ascii="Tahoma" w:hAnsi="Tahoma" w:cs="Tahoma"/>
                <w:sz w:val="20"/>
                <w:szCs w:val="20"/>
              </w:rPr>
            </w:pPr>
            <w:r w:rsidRPr="00A4695A">
              <w:rPr>
                <w:rFonts w:ascii="Tahoma" w:hAnsi="Tahoma" w:cs="Tahoma"/>
                <w:sz w:val="20"/>
                <w:szCs w:val="20"/>
              </w:rPr>
              <w:t>2</w:t>
            </w:r>
          </w:p>
        </w:tc>
        <w:tc>
          <w:tcPr>
            <w:tcW w:w="228" w:type="pct"/>
          </w:tcPr>
          <w:p w:rsidR="00A4695A" w:rsidRPr="00A4695A" w:rsidRDefault="00A4695A" w:rsidP="00D41B37">
            <w:pPr>
              <w:jc w:val="center"/>
              <w:rPr>
                <w:rFonts w:ascii="Tahoma" w:hAnsi="Tahoma" w:cs="Tahoma"/>
                <w:sz w:val="20"/>
                <w:szCs w:val="20"/>
              </w:rPr>
            </w:pPr>
          </w:p>
        </w:tc>
        <w:tc>
          <w:tcPr>
            <w:tcW w:w="695" w:type="pct"/>
            <w:vMerge/>
          </w:tcPr>
          <w:p w:rsidR="00A4695A" w:rsidRPr="00A4695A" w:rsidRDefault="00A4695A" w:rsidP="00D41B37">
            <w:pPr>
              <w:jc w:val="center"/>
              <w:rPr>
                <w:rFonts w:ascii="Tahoma" w:hAnsi="Tahoma" w:cs="Tahoma"/>
                <w:sz w:val="20"/>
                <w:szCs w:val="20"/>
              </w:rPr>
            </w:pPr>
          </w:p>
        </w:tc>
      </w:tr>
      <w:tr w:rsidR="00A4695A" w:rsidRPr="00A4695A" w:rsidTr="00D41B37">
        <w:tc>
          <w:tcPr>
            <w:tcW w:w="328" w:type="pct"/>
            <w:shd w:val="clear" w:color="auto" w:fill="F2F2F2" w:themeFill="background1" w:themeFillShade="F2"/>
          </w:tcPr>
          <w:p w:rsidR="00A4695A" w:rsidRPr="00A4695A" w:rsidRDefault="00A4695A" w:rsidP="00D41B37">
            <w:pPr>
              <w:jc w:val="center"/>
              <w:rPr>
                <w:rFonts w:ascii="Tahoma" w:hAnsi="Tahoma" w:cs="Tahoma"/>
                <w:sz w:val="20"/>
                <w:szCs w:val="20"/>
              </w:rPr>
            </w:pPr>
          </w:p>
        </w:tc>
        <w:tc>
          <w:tcPr>
            <w:tcW w:w="2896" w:type="pct"/>
            <w:gridSpan w:val="2"/>
            <w:shd w:val="clear" w:color="auto" w:fill="F2F2F2" w:themeFill="background1" w:themeFillShade="F2"/>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JUMLAH TOTAL SKS YANG DIAMBIL</w:t>
            </w:r>
          </w:p>
        </w:tc>
        <w:tc>
          <w:tcPr>
            <w:tcW w:w="313" w:type="pct"/>
            <w:shd w:val="clear" w:color="auto" w:fill="F2F2F2" w:themeFill="background1" w:themeFillShade="F2"/>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19</w:t>
            </w:r>
          </w:p>
        </w:tc>
        <w:tc>
          <w:tcPr>
            <w:tcW w:w="313" w:type="pct"/>
            <w:shd w:val="clear" w:color="auto" w:fill="F2F2F2" w:themeFill="background1" w:themeFillShade="F2"/>
          </w:tcPr>
          <w:p w:rsidR="00A4695A" w:rsidRPr="00A4695A" w:rsidRDefault="00A4695A" w:rsidP="00D41B37">
            <w:pPr>
              <w:rPr>
                <w:rFonts w:ascii="Tahoma" w:hAnsi="Tahoma" w:cs="Tahoma"/>
                <w:b/>
                <w:sz w:val="20"/>
                <w:szCs w:val="20"/>
              </w:rPr>
            </w:pPr>
            <w:r w:rsidRPr="00A4695A">
              <w:rPr>
                <w:rFonts w:ascii="Tahoma" w:hAnsi="Tahoma" w:cs="Tahoma"/>
                <w:b/>
                <w:sz w:val="20"/>
                <w:szCs w:val="20"/>
              </w:rPr>
              <w:t>16</w:t>
            </w:r>
          </w:p>
        </w:tc>
        <w:tc>
          <w:tcPr>
            <w:tcW w:w="228" w:type="pct"/>
            <w:shd w:val="clear" w:color="auto" w:fill="F2F2F2" w:themeFill="background1" w:themeFillShade="F2"/>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8</w:t>
            </w:r>
          </w:p>
        </w:tc>
        <w:tc>
          <w:tcPr>
            <w:tcW w:w="228" w:type="pct"/>
            <w:shd w:val="clear" w:color="auto" w:fill="F2F2F2" w:themeFill="background1" w:themeFillShade="F2"/>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1</w:t>
            </w:r>
          </w:p>
        </w:tc>
        <w:tc>
          <w:tcPr>
            <w:tcW w:w="695" w:type="pct"/>
            <w:shd w:val="clear" w:color="auto" w:fill="F2F2F2" w:themeFill="background1" w:themeFillShade="F2"/>
          </w:tcPr>
          <w:p w:rsidR="00A4695A" w:rsidRPr="00A4695A" w:rsidRDefault="00A4695A" w:rsidP="00D41B37">
            <w:pPr>
              <w:jc w:val="center"/>
              <w:rPr>
                <w:rFonts w:ascii="Tahoma" w:hAnsi="Tahoma" w:cs="Tahoma"/>
                <w:b/>
                <w:sz w:val="20"/>
                <w:szCs w:val="20"/>
              </w:rPr>
            </w:pPr>
            <w:r w:rsidRPr="00A4695A">
              <w:rPr>
                <w:rFonts w:ascii="Tahoma" w:hAnsi="Tahoma" w:cs="Tahoma"/>
                <w:b/>
                <w:sz w:val="20"/>
                <w:szCs w:val="20"/>
              </w:rPr>
              <w:t>44</w:t>
            </w:r>
          </w:p>
        </w:tc>
      </w:tr>
    </w:tbl>
    <w:p w:rsidR="00A4695A" w:rsidRPr="00A4695A" w:rsidRDefault="00A4695A" w:rsidP="00A4695A">
      <w:pPr>
        <w:spacing w:after="0"/>
        <w:rPr>
          <w:rFonts w:ascii="Tahoma" w:hAnsi="Tahoma" w:cs="Tahoma"/>
        </w:rPr>
      </w:pPr>
      <w:r w:rsidRPr="00A4695A">
        <w:rPr>
          <w:rFonts w:ascii="Tahoma" w:hAnsi="Tahoma" w:cs="Tahoma"/>
        </w:rPr>
        <w:t>Catatan :</w:t>
      </w:r>
    </w:p>
    <w:p w:rsidR="00A4695A" w:rsidRPr="00A4695A" w:rsidRDefault="00A4695A" w:rsidP="00A4695A">
      <w:pPr>
        <w:spacing w:after="0" w:line="240" w:lineRule="auto"/>
        <w:rPr>
          <w:rFonts w:ascii="Tahoma" w:hAnsi="Tahoma" w:cs="Tahoma"/>
        </w:rPr>
      </w:pPr>
      <w:r w:rsidRPr="00A4695A">
        <w:rPr>
          <w:rFonts w:ascii="Tahoma" w:hAnsi="Tahoma" w:cs="Tahoma"/>
        </w:rPr>
        <w:t>(*)    BSB: Bahasa Sastra Budaya</w:t>
      </w:r>
    </w:p>
    <w:p w:rsidR="00A4695A" w:rsidRPr="00A4695A" w:rsidRDefault="00A4695A" w:rsidP="00A4695A">
      <w:pPr>
        <w:spacing w:after="0" w:line="240" w:lineRule="auto"/>
        <w:rPr>
          <w:rFonts w:ascii="Tahoma" w:hAnsi="Tahoma" w:cs="Tahoma"/>
        </w:rPr>
      </w:pPr>
      <w:r w:rsidRPr="00A4695A">
        <w:rPr>
          <w:rFonts w:ascii="Tahoma" w:hAnsi="Tahoma" w:cs="Tahoma"/>
        </w:rPr>
        <w:t>(**) Wajib mengambil 1 dari 3 MK Pilihan yang disediakan</w:t>
      </w:r>
    </w:p>
    <w:p w:rsidR="005051FF" w:rsidRPr="00A4695A" w:rsidRDefault="00292C6E" w:rsidP="00F14BC6">
      <w:pPr>
        <w:spacing w:after="0" w:line="240" w:lineRule="auto"/>
        <w:ind w:firstLine="720"/>
        <w:jc w:val="both"/>
        <w:rPr>
          <w:rFonts w:ascii="Tahoma" w:hAnsi="Tahoma" w:cs="Tahoma"/>
          <w:color w:val="FF0000"/>
          <w:sz w:val="24"/>
          <w:szCs w:val="24"/>
        </w:rPr>
      </w:pPr>
      <w:r w:rsidRPr="00A4695A">
        <w:rPr>
          <w:rFonts w:ascii="Tahoma" w:eastAsia="Calibri" w:hAnsi="Tahoma" w:cs="Tahoma"/>
          <w:color w:val="FF0000"/>
          <w:sz w:val="24"/>
          <w:szCs w:val="24"/>
        </w:rPr>
        <w:t xml:space="preserve"> </w:t>
      </w:r>
    </w:p>
    <w:sectPr w:rsidR="005051FF" w:rsidRPr="00A4695A" w:rsidSect="00577E4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altName w:val="Arial Rounded MT Bold"/>
    <w:panose1 w:val="020F0502020204030204"/>
    <w:charset w:val="00"/>
    <w:family w:val="swiss"/>
    <w:pitch w:val="variable"/>
    <w:sig w:usb0="E10002FF" w:usb1="4000ACFF" w:usb2="00000009" w:usb3="00000000" w:csb0="0000019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47546"/>
    <w:multiLevelType w:val="hybridMultilevel"/>
    <w:tmpl w:val="B11CEAD2"/>
    <w:lvl w:ilvl="0" w:tplc="08A864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D94274"/>
    <w:multiLevelType w:val="hybridMultilevel"/>
    <w:tmpl w:val="4B240816"/>
    <w:lvl w:ilvl="0" w:tplc="FE827F9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D9231A1"/>
    <w:multiLevelType w:val="multilevel"/>
    <w:tmpl w:val="B5645206"/>
    <w:lvl w:ilvl="0">
      <w:start w:val="1"/>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51ED3AC0"/>
    <w:multiLevelType w:val="multilevel"/>
    <w:tmpl w:val="0E566122"/>
    <w:lvl w:ilvl="0">
      <w:start w:val="1"/>
      <w:numFmt w:val="upperRoman"/>
      <w:lvlText w:val="%1."/>
      <w:lvlJc w:val="left"/>
      <w:pPr>
        <w:ind w:left="720" w:hanging="720"/>
      </w:pPr>
      <w:rPr>
        <w:rFonts w:ascii="Calibri" w:eastAsia="Times New Roman" w:hAnsi="Calibri" w:cs="Calibri"/>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240" w:hanging="1440"/>
      </w:pPr>
      <w:rPr>
        <w:rFonts w:cs="Times New Roman"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1FF"/>
    <w:rsid w:val="0000008C"/>
    <w:rsid w:val="001312FF"/>
    <w:rsid w:val="00292C6E"/>
    <w:rsid w:val="00364D7B"/>
    <w:rsid w:val="005051FF"/>
    <w:rsid w:val="005360B5"/>
    <w:rsid w:val="00577E42"/>
    <w:rsid w:val="0084391D"/>
    <w:rsid w:val="00A4695A"/>
    <w:rsid w:val="00B0744F"/>
    <w:rsid w:val="00BD0C40"/>
    <w:rsid w:val="00C24DC9"/>
    <w:rsid w:val="00E34DBD"/>
    <w:rsid w:val="00F14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51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051FF"/>
    <w:pPr>
      <w:ind w:left="720"/>
      <w:contextualSpacing/>
    </w:pPr>
  </w:style>
  <w:style w:type="paragraph" w:styleId="NoSpacing">
    <w:name w:val="No Spacing"/>
    <w:uiPriority w:val="1"/>
    <w:qFormat/>
    <w:rsid w:val="005051FF"/>
    <w:pPr>
      <w:spacing w:after="0" w:line="240" w:lineRule="auto"/>
    </w:pPr>
    <w:rPr>
      <w:rFonts w:ascii="Calibri" w:eastAsia="Times New Roman" w:hAnsi="Calibri" w:cs="Times New Roman"/>
    </w:rPr>
  </w:style>
  <w:style w:type="paragraph" w:styleId="BodyTextIndent">
    <w:name w:val="Body Text Indent"/>
    <w:basedOn w:val="Normal"/>
    <w:link w:val="BodyTextIndentChar"/>
    <w:rsid w:val="005051FF"/>
    <w:pPr>
      <w:spacing w:after="0" w:line="480" w:lineRule="auto"/>
      <w:ind w:firstLine="720"/>
      <w:jc w:val="both"/>
    </w:pPr>
    <w:rPr>
      <w:rFonts w:ascii="Times New Roman" w:eastAsia="Times New Roman" w:hAnsi="Times New Roman" w:cs="Times New Roman"/>
      <w:sz w:val="24"/>
      <w:szCs w:val="24"/>
      <w:lang w:val="af-ZA"/>
    </w:rPr>
  </w:style>
  <w:style w:type="character" w:customStyle="1" w:styleId="BodyTextIndentChar">
    <w:name w:val="Body Text Indent Char"/>
    <w:basedOn w:val="DefaultParagraphFont"/>
    <w:link w:val="BodyTextIndent"/>
    <w:rsid w:val="005051FF"/>
    <w:rPr>
      <w:rFonts w:ascii="Times New Roman" w:eastAsia="Times New Roman" w:hAnsi="Times New Roman" w:cs="Times New Roman"/>
      <w:sz w:val="24"/>
      <w:szCs w:val="24"/>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51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051FF"/>
    <w:pPr>
      <w:ind w:left="720"/>
      <w:contextualSpacing/>
    </w:pPr>
  </w:style>
  <w:style w:type="paragraph" w:styleId="NoSpacing">
    <w:name w:val="No Spacing"/>
    <w:uiPriority w:val="1"/>
    <w:qFormat/>
    <w:rsid w:val="005051FF"/>
    <w:pPr>
      <w:spacing w:after="0" w:line="240" w:lineRule="auto"/>
    </w:pPr>
    <w:rPr>
      <w:rFonts w:ascii="Calibri" w:eastAsia="Times New Roman" w:hAnsi="Calibri" w:cs="Times New Roman"/>
    </w:rPr>
  </w:style>
  <w:style w:type="paragraph" w:styleId="BodyTextIndent">
    <w:name w:val="Body Text Indent"/>
    <w:basedOn w:val="Normal"/>
    <w:link w:val="BodyTextIndentChar"/>
    <w:rsid w:val="005051FF"/>
    <w:pPr>
      <w:spacing w:after="0" w:line="480" w:lineRule="auto"/>
      <w:ind w:firstLine="720"/>
      <w:jc w:val="both"/>
    </w:pPr>
    <w:rPr>
      <w:rFonts w:ascii="Times New Roman" w:eastAsia="Times New Roman" w:hAnsi="Times New Roman" w:cs="Times New Roman"/>
      <w:sz w:val="24"/>
      <w:szCs w:val="24"/>
      <w:lang w:val="af-ZA"/>
    </w:rPr>
  </w:style>
  <w:style w:type="character" w:customStyle="1" w:styleId="BodyTextIndentChar">
    <w:name w:val="Body Text Indent Char"/>
    <w:basedOn w:val="DefaultParagraphFont"/>
    <w:link w:val="BodyTextIndent"/>
    <w:rsid w:val="005051FF"/>
    <w:rPr>
      <w:rFonts w:ascii="Times New Roman" w:eastAsia="Times New Roman" w:hAnsi="Times New Roman" w:cs="Times New Roman"/>
      <w:sz w:val="24"/>
      <w:szCs w:val="24"/>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SYARIEF</cp:lastModifiedBy>
  <cp:revision>4</cp:revision>
  <dcterms:created xsi:type="dcterms:W3CDTF">2014-12-22T01:01:00Z</dcterms:created>
  <dcterms:modified xsi:type="dcterms:W3CDTF">2015-01-20T02:18:00Z</dcterms:modified>
</cp:coreProperties>
</file>